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"/>
        <w:ind w:right="0"/>
        <w:jc w:val="center"/>
        <w:textAlignment w:val="auto"/>
        <w:rPr>
          <w:rFonts w:hint="eastAsia" w:eastAsiaTheme="minorEastAsia"/>
          <w:sz w:val="20"/>
        </w:rPr>
      </w:pPr>
      <w:r>
        <w:rPr>
          <w:w w:val="95"/>
        </w:rPr>
        <w:t>202</w:t>
      </w:r>
      <w:r>
        <w:rPr>
          <w:rFonts w:hint="eastAsia" w:eastAsiaTheme="minorEastAsia"/>
          <w:w w:val="95"/>
        </w:rPr>
        <w:t>3</w:t>
      </w:r>
      <w:r>
        <w:rPr>
          <w:w w:val="95"/>
        </w:rPr>
        <w:t>年上海市中等职业学校自主招生章</w:t>
      </w:r>
      <w:bookmarkStart w:id="0" w:name="_GoBack"/>
      <w:bookmarkEnd w:id="0"/>
      <w:r>
        <w:rPr>
          <w:spacing w:val="-10"/>
          <w:w w:val="95"/>
        </w:rPr>
        <w:t>程</w:t>
      </w:r>
      <w:r>
        <w:rPr>
          <w:rFonts w:hint="eastAsia" w:eastAsiaTheme="minorEastAsia"/>
          <w:spacing w:val="-10"/>
          <w:w w:val="95"/>
        </w:rPr>
        <w:t>核准备案表</w:t>
      </w:r>
      <w:r>
        <w:rPr>
          <w:rFonts w:hint="eastAsia" w:eastAsiaTheme="minorEastAsia"/>
          <w:sz w:val="20"/>
        </w:rPr>
        <w:t>（正表）</w:t>
      </w:r>
    </w:p>
    <w:p>
      <w:pPr>
        <w:pStyle w:val="2"/>
        <w:spacing w:before="8"/>
        <w:rPr>
          <w:sz w:val="20"/>
        </w:rPr>
      </w:pP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2380"/>
        <w:gridCol w:w="560"/>
        <w:gridCol w:w="465"/>
        <w:gridCol w:w="2871"/>
        <w:gridCol w:w="1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60" w:type="dxa"/>
          </w:tcPr>
          <w:p>
            <w:pPr>
              <w:pStyle w:val="9"/>
              <w:spacing w:before="114"/>
              <w:ind w:left="338" w:right="328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一、中职学校全称</w:t>
            </w:r>
          </w:p>
        </w:tc>
        <w:tc>
          <w:tcPr>
            <w:tcW w:w="8141" w:type="dxa"/>
            <w:gridSpan w:val="5"/>
          </w:tcPr>
          <w:p>
            <w:pPr>
              <w:pStyle w:val="9"/>
              <w:spacing w:before="131"/>
              <w:ind w:left="3055" w:right="3046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上海市青浦区职业学校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60" w:type="dxa"/>
            <w:vMerge w:val="restart"/>
            <w:tcBorders>
              <w:top w:val="nil"/>
            </w:tcBorders>
          </w:tcPr>
          <w:p>
            <w:pPr>
              <w:pStyle w:val="9"/>
              <w:spacing w:before="5"/>
              <w:rPr>
                <w:rFonts w:asciiTheme="minorEastAsia" w:hAnsiTheme="minorEastAsia" w:eastAsiaTheme="minorEastAsia"/>
                <w:sz w:val="30"/>
              </w:rPr>
            </w:pPr>
          </w:p>
          <w:p>
            <w:pPr>
              <w:ind w:firstLine="686" w:firstLineChars="350"/>
              <w:rPr>
                <w:rFonts w:asciiTheme="minorEastAsia" w:hAnsiTheme="minorEastAsia" w:eastAsiaTheme="minorEastAsia"/>
                <w:spacing w:val="-2"/>
                <w:sz w:val="20"/>
              </w:rPr>
            </w:pPr>
          </w:p>
          <w:p>
            <w:pPr>
              <w:ind w:firstLine="686" w:firstLineChars="350"/>
              <w:rPr>
                <w:rFonts w:asciiTheme="minorEastAsia" w:hAnsiTheme="minorEastAsia" w:eastAsiaTheme="minorEastAsia"/>
                <w:sz w:val="2"/>
                <w:szCs w:val="2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二、招生类型</w:t>
            </w:r>
          </w:p>
        </w:tc>
        <w:tc>
          <w:tcPr>
            <w:tcW w:w="2380" w:type="dxa"/>
            <w:vMerge w:val="restart"/>
          </w:tcPr>
          <w:p>
            <w:pPr>
              <w:pStyle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9"/>
              <w:spacing w:before="13"/>
              <w:rPr>
                <w:rFonts w:asciiTheme="minorEastAsia" w:hAnsiTheme="minorEastAsia" w:eastAsiaTheme="minorEastAsia"/>
                <w:sz w:val="18"/>
              </w:rPr>
            </w:pPr>
          </w:p>
          <w:p>
            <w:pPr>
              <w:pStyle w:val="9"/>
              <w:spacing w:before="1"/>
              <w:ind w:left="49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中职校提前招生</w:t>
            </w:r>
          </w:p>
        </w:tc>
        <w:tc>
          <w:tcPr>
            <w:tcW w:w="560" w:type="dxa"/>
            <w:tcBorders>
              <w:right w:val="nil"/>
            </w:tcBorders>
          </w:tcPr>
          <w:p>
            <w:pPr>
              <w:pStyle w:val="9"/>
              <w:spacing w:before="131"/>
              <w:ind w:left="67" w:right="57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5"/>
                <w:sz w:val="20"/>
              </w:rPr>
              <w:t>专业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>
            <w:pPr>
              <w:pStyle w:val="9"/>
              <w:spacing w:before="131"/>
              <w:ind w:left="85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5"/>
                <w:sz w:val="20"/>
              </w:rPr>
              <w:t>1:</w:t>
            </w:r>
          </w:p>
        </w:tc>
        <w:tc>
          <w:tcPr>
            <w:tcW w:w="2871" w:type="dxa"/>
            <w:tcBorders>
              <w:left w:val="nil"/>
              <w:right w:val="nil"/>
            </w:tcBorders>
          </w:tcPr>
          <w:p>
            <w:pPr>
              <w:pStyle w:val="9"/>
              <w:spacing w:before="131"/>
              <w:ind w:left="6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汽车运用与维修</w:t>
            </w:r>
          </w:p>
        </w:tc>
        <w:tc>
          <w:tcPr>
            <w:tcW w:w="1865" w:type="dxa"/>
            <w:tcBorders>
              <w:left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60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2380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nil"/>
            </w:tcBorders>
          </w:tcPr>
          <w:p>
            <w:pPr>
              <w:pStyle w:val="9"/>
              <w:spacing w:before="131"/>
              <w:ind w:left="67" w:right="57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5"/>
                <w:sz w:val="20"/>
              </w:rPr>
              <w:t>专业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>
            <w:pPr>
              <w:pStyle w:val="9"/>
              <w:spacing w:before="131"/>
              <w:ind w:left="85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5"/>
                <w:sz w:val="20"/>
              </w:rPr>
              <w:t>2:</w:t>
            </w:r>
          </w:p>
        </w:tc>
        <w:tc>
          <w:tcPr>
            <w:tcW w:w="2871" w:type="dxa"/>
            <w:tcBorders>
              <w:left w:val="nil"/>
              <w:right w:val="nil"/>
            </w:tcBorders>
          </w:tcPr>
          <w:p>
            <w:pPr>
              <w:pStyle w:val="9"/>
              <w:spacing w:before="131"/>
              <w:ind w:left="6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计算机应用</w:t>
            </w:r>
          </w:p>
        </w:tc>
        <w:tc>
          <w:tcPr>
            <w:tcW w:w="1865" w:type="dxa"/>
            <w:tcBorders>
              <w:left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60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2380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nil"/>
            </w:tcBorders>
          </w:tcPr>
          <w:p>
            <w:pPr>
              <w:pStyle w:val="9"/>
              <w:spacing w:before="131"/>
              <w:ind w:left="67" w:right="57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5"/>
                <w:sz w:val="20"/>
              </w:rPr>
              <w:t>专业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>
            <w:pPr>
              <w:pStyle w:val="9"/>
              <w:spacing w:before="131"/>
              <w:ind w:left="85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5"/>
                <w:sz w:val="20"/>
              </w:rPr>
              <w:t>3:</w:t>
            </w:r>
          </w:p>
        </w:tc>
        <w:tc>
          <w:tcPr>
            <w:tcW w:w="2871" w:type="dxa"/>
            <w:tcBorders>
              <w:left w:val="nil"/>
              <w:right w:val="nil"/>
            </w:tcBorders>
          </w:tcPr>
          <w:p>
            <w:pPr>
              <w:pStyle w:val="9"/>
              <w:spacing w:before="131"/>
              <w:ind w:left="6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物流服务与管理</w:t>
            </w:r>
          </w:p>
        </w:tc>
        <w:tc>
          <w:tcPr>
            <w:tcW w:w="1865" w:type="dxa"/>
            <w:tcBorders>
              <w:left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60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2380" w:type="dxa"/>
            <w:vMerge w:val="continue"/>
            <w:tcBorders>
              <w:top w:val="nil"/>
            </w:tcBorders>
          </w:tcPr>
          <w:p>
            <w:pPr>
              <w:rPr>
                <w:rFonts w:asciiTheme="minorEastAsia" w:hAnsiTheme="minorEastAsia" w:eastAsiaTheme="minorEastAsia"/>
                <w:sz w:val="2"/>
                <w:szCs w:val="2"/>
              </w:rPr>
            </w:pPr>
          </w:p>
        </w:tc>
        <w:tc>
          <w:tcPr>
            <w:tcW w:w="560" w:type="dxa"/>
            <w:tcBorders>
              <w:right w:val="nil"/>
            </w:tcBorders>
          </w:tcPr>
          <w:p>
            <w:pPr>
              <w:pStyle w:val="9"/>
              <w:spacing w:before="131"/>
              <w:ind w:left="67" w:right="57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5"/>
                <w:sz w:val="20"/>
              </w:rPr>
              <w:t>专业</w:t>
            </w:r>
          </w:p>
        </w:tc>
        <w:tc>
          <w:tcPr>
            <w:tcW w:w="465" w:type="dxa"/>
            <w:tcBorders>
              <w:left w:val="nil"/>
              <w:right w:val="nil"/>
            </w:tcBorders>
          </w:tcPr>
          <w:p>
            <w:pPr>
              <w:pStyle w:val="9"/>
              <w:spacing w:before="131"/>
              <w:ind w:left="85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5"/>
                <w:sz w:val="20"/>
              </w:rPr>
              <w:t>4:</w:t>
            </w:r>
          </w:p>
        </w:tc>
        <w:tc>
          <w:tcPr>
            <w:tcW w:w="2871" w:type="dxa"/>
            <w:tcBorders>
              <w:left w:val="nil"/>
              <w:right w:val="nil"/>
            </w:tcBorders>
          </w:tcPr>
          <w:p>
            <w:pPr>
              <w:pStyle w:val="9"/>
              <w:spacing w:before="131"/>
              <w:ind w:left="6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服装设计与工艺</w:t>
            </w:r>
          </w:p>
        </w:tc>
        <w:tc>
          <w:tcPr>
            <w:tcW w:w="1865" w:type="dxa"/>
            <w:tcBorders>
              <w:left w:val="nil"/>
            </w:tcBorders>
          </w:tcPr>
          <w:p>
            <w:pPr>
              <w:pStyle w:val="9"/>
              <w:rPr>
                <w:rFonts w:asciiTheme="minorEastAsia" w:hAnsiTheme="minorEastAsia" w:eastAsiaTheme="minorEastAsia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960" w:type="dxa"/>
            <w:vAlign w:val="center"/>
          </w:tcPr>
          <w:p>
            <w:pPr>
              <w:pStyle w:val="9"/>
              <w:ind w:left="480"/>
              <w:jc w:val="both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三、颁发学历证书种类</w:t>
            </w:r>
          </w:p>
        </w:tc>
        <w:tc>
          <w:tcPr>
            <w:tcW w:w="8141" w:type="dxa"/>
            <w:gridSpan w:val="5"/>
            <w:vAlign w:val="center"/>
          </w:tcPr>
          <w:p>
            <w:pPr>
              <w:pStyle w:val="9"/>
              <w:spacing w:before="141"/>
              <w:ind w:left="100"/>
              <w:jc w:val="lef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修学期满，符合毕业要求，颁发中职校毕业证书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60" w:type="dxa"/>
          </w:tcPr>
          <w:p>
            <w:pPr>
              <w:pStyle w:val="9"/>
              <w:spacing w:before="164"/>
              <w:ind w:left="338" w:right="328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四、中职就读地址</w:t>
            </w:r>
          </w:p>
        </w:tc>
        <w:tc>
          <w:tcPr>
            <w:tcW w:w="8141" w:type="dxa"/>
            <w:gridSpan w:val="5"/>
          </w:tcPr>
          <w:p>
            <w:pPr>
              <w:pStyle w:val="9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青浦区章浜路118号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60" w:type="dxa"/>
          </w:tcPr>
          <w:p>
            <w:pPr>
              <w:pStyle w:val="9"/>
              <w:spacing w:before="164"/>
              <w:ind w:left="338" w:right="328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五、中职住宿情况</w:t>
            </w:r>
          </w:p>
        </w:tc>
        <w:tc>
          <w:tcPr>
            <w:tcW w:w="8141" w:type="dxa"/>
            <w:gridSpan w:val="5"/>
          </w:tcPr>
          <w:p>
            <w:pPr>
              <w:pStyle w:val="9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外区学生可</w:t>
            </w:r>
            <w:r>
              <w:rPr>
                <w:rFonts w:hint="eastAsia" w:asciiTheme="minorEastAsia" w:hAnsiTheme="minorEastAsia" w:eastAsiaTheme="minorEastAsia"/>
                <w:spacing w:val="-1"/>
                <w:sz w:val="20"/>
              </w:rPr>
              <w:t>申请</w:t>
            </w:r>
            <w:r>
              <w:rPr>
                <w:rFonts w:asciiTheme="minorEastAsia" w:hAnsiTheme="minorEastAsia" w:eastAsiaTheme="minorEastAsia"/>
                <w:spacing w:val="-1"/>
                <w:sz w:val="20"/>
              </w:rPr>
              <w:t>住宿，青浦区学生原则上走读。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2960" w:type="dxa"/>
          </w:tcPr>
          <w:p>
            <w:pPr>
              <w:pStyle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9"/>
              <w:spacing w:before="13"/>
              <w:rPr>
                <w:rFonts w:asciiTheme="minorEastAsia" w:hAnsiTheme="minorEastAsia" w:eastAsiaTheme="minorEastAsia"/>
                <w:sz w:val="27"/>
              </w:rPr>
            </w:pPr>
          </w:p>
          <w:p>
            <w:pPr>
              <w:pStyle w:val="9"/>
              <w:ind w:left="338" w:right="328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六、自主面（测）</w:t>
            </w:r>
            <w:r>
              <w:rPr>
                <w:rFonts w:asciiTheme="minorEastAsia" w:hAnsiTheme="minorEastAsia" w:eastAsiaTheme="minorEastAsia"/>
                <w:spacing w:val="-4"/>
                <w:sz w:val="20"/>
              </w:rPr>
              <w:t>试办法</w:t>
            </w:r>
          </w:p>
        </w:tc>
        <w:tc>
          <w:tcPr>
            <w:tcW w:w="8141" w:type="dxa"/>
            <w:gridSpan w:val="5"/>
          </w:tcPr>
          <w:p>
            <w:pPr>
              <w:pStyle w:val="9"/>
              <w:spacing w:before="141"/>
              <w:ind w:left="100"/>
              <w:jc w:val="left"/>
              <w:rPr>
                <w:rFonts w:asciiTheme="minorEastAsia" w:hAnsiTheme="minorEastAsia" w:eastAsiaTheme="minorEastAsia"/>
                <w:spacing w:val="-1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1、中职校提前招生专业学生：须面试。</w:t>
            </w:r>
          </w:p>
          <w:p>
            <w:pPr>
              <w:pStyle w:val="9"/>
              <w:spacing w:before="141"/>
              <w:ind w:left="100"/>
              <w:jc w:val="left"/>
              <w:rPr>
                <w:rFonts w:asciiTheme="minorEastAsia" w:hAnsiTheme="minorEastAsia" w:eastAsiaTheme="minorEastAsia"/>
                <w:spacing w:val="-1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1）面试方式：线上面试</w:t>
            </w:r>
          </w:p>
          <w:p>
            <w:pPr>
              <w:pStyle w:val="9"/>
              <w:spacing w:before="141"/>
              <w:ind w:left="100"/>
              <w:jc w:val="left"/>
              <w:rPr>
                <w:rFonts w:asciiTheme="minorEastAsia" w:hAnsiTheme="minorEastAsia" w:eastAsiaTheme="minorEastAsia"/>
                <w:spacing w:val="-1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2）面试时间：202</w:t>
            </w:r>
            <w:r>
              <w:rPr>
                <w:rFonts w:hint="eastAsia" w:asciiTheme="minorEastAsia" w:hAnsiTheme="minorEastAsia" w:eastAsiaTheme="minorEastAsia"/>
                <w:spacing w:val="-1"/>
                <w:sz w:val="20"/>
              </w:rPr>
              <w:t>3</w:t>
            </w:r>
            <w:r>
              <w:rPr>
                <w:rFonts w:asciiTheme="minorEastAsia" w:hAnsiTheme="minorEastAsia" w:eastAsiaTheme="minorEastAsia"/>
                <w:spacing w:val="-1"/>
                <w:sz w:val="20"/>
              </w:rPr>
              <w:t>年</w:t>
            </w:r>
            <w:r>
              <w:rPr>
                <w:rFonts w:hint="eastAsia" w:asciiTheme="minorEastAsia" w:hAnsiTheme="minorEastAsia" w:eastAsiaTheme="minorEastAsia"/>
                <w:spacing w:val="-1"/>
                <w:sz w:val="20"/>
              </w:rPr>
              <w:t>6</w:t>
            </w:r>
            <w:r>
              <w:rPr>
                <w:rFonts w:asciiTheme="minorEastAsia" w:hAnsiTheme="minorEastAsia" w:eastAsiaTheme="minorEastAsia"/>
                <w:spacing w:val="-1"/>
                <w:sz w:val="20"/>
              </w:rPr>
              <w:t>月</w:t>
            </w:r>
            <w:r>
              <w:rPr>
                <w:rFonts w:hint="eastAsia" w:asciiTheme="minorEastAsia" w:hAnsiTheme="minorEastAsia" w:eastAsiaTheme="minorEastAsia"/>
                <w:spacing w:val="-1"/>
                <w:sz w:val="20"/>
              </w:rPr>
              <w:t>20</w:t>
            </w:r>
            <w:r>
              <w:rPr>
                <w:rFonts w:asciiTheme="minorEastAsia" w:hAnsiTheme="minorEastAsia" w:eastAsiaTheme="minorEastAsia"/>
                <w:spacing w:val="-1"/>
                <w:sz w:val="20"/>
              </w:rPr>
              <w:t>日--</w:t>
            </w:r>
            <w:r>
              <w:rPr>
                <w:rFonts w:hint="eastAsia" w:asciiTheme="minorEastAsia" w:hAnsiTheme="minorEastAsia" w:eastAsiaTheme="minorEastAsia"/>
                <w:spacing w:val="-1"/>
                <w:sz w:val="20"/>
              </w:rPr>
              <w:t>6</w:t>
            </w:r>
            <w:r>
              <w:rPr>
                <w:rFonts w:asciiTheme="minorEastAsia" w:hAnsiTheme="minorEastAsia" w:eastAsiaTheme="minorEastAsia"/>
                <w:spacing w:val="-1"/>
                <w:sz w:val="20"/>
              </w:rPr>
              <w:t>月</w:t>
            </w:r>
            <w:r>
              <w:rPr>
                <w:rFonts w:hint="eastAsia" w:asciiTheme="minorEastAsia" w:hAnsiTheme="minorEastAsia" w:eastAsiaTheme="minorEastAsia"/>
                <w:spacing w:val="-1"/>
                <w:sz w:val="20"/>
              </w:rPr>
              <w:t>29</w:t>
            </w:r>
            <w:r>
              <w:rPr>
                <w:rFonts w:asciiTheme="minorEastAsia" w:hAnsiTheme="minorEastAsia" w:eastAsiaTheme="minorEastAsia"/>
                <w:spacing w:val="-1"/>
                <w:sz w:val="20"/>
              </w:rPr>
              <w:t>日</w:t>
            </w:r>
          </w:p>
          <w:p>
            <w:pPr>
              <w:pStyle w:val="9"/>
              <w:spacing w:before="141"/>
              <w:ind w:left="100"/>
              <w:jc w:val="left"/>
              <w:rPr>
                <w:rFonts w:asciiTheme="minorEastAsia" w:hAnsiTheme="minorEastAsia" w:eastAsiaTheme="minorEastAsia"/>
                <w:spacing w:val="-1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3）面试报名方式：登陆微信公众号“上海市青浦区职业学校”进行报名</w:t>
            </w:r>
          </w:p>
          <w:p>
            <w:pPr>
              <w:pStyle w:val="9"/>
              <w:spacing w:before="141"/>
              <w:ind w:left="100"/>
              <w:jc w:val="lef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4）面试报名时间：自招生章程公布之日起开始报名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60" w:type="dxa"/>
          </w:tcPr>
          <w:p>
            <w:pPr>
              <w:pStyle w:val="9"/>
              <w:spacing w:before="164"/>
              <w:ind w:left="338" w:right="328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七、身体健康要求</w:t>
            </w:r>
          </w:p>
        </w:tc>
        <w:tc>
          <w:tcPr>
            <w:tcW w:w="8141" w:type="dxa"/>
            <w:gridSpan w:val="5"/>
          </w:tcPr>
          <w:p>
            <w:pPr>
              <w:pStyle w:val="9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身体健康，无不适宜专业学习的疾病。考生须据实上报健康状况。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0" w:hRule="atLeast"/>
        </w:trPr>
        <w:tc>
          <w:tcPr>
            <w:tcW w:w="2960" w:type="dxa"/>
          </w:tcPr>
          <w:p>
            <w:pPr>
              <w:pStyle w:val="9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pStyle w:val="9"/>
              <w:rPr>
                <w:rFonts w:asciiTheme="minorEastAsia" w:hAnsiTheme="minorEastAsia" w:eastAsiaTheme="minorEastAsia"/>
                <w:sz w:val="20"/>
              </w:rPr>
            </w:pPr>
          </w:p>
          <w:p>
            <w:pPr>
              <w:pStyle w:val="9"/>
              <w:ind w:firstLine="600" w:firstLineChars="3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八、学费标准（元/学年</w:t>
            </w:r>
            <w:r>
              <w:rPr>
                <w:rFonts w:asciiTheme="minorEastAsia" w:hAnsiTheme="minorEastAsia" w:eastAsiaTheme="minorEastAsia"/>
                <w:spacing w:val="-10"/>
                <w:sz w:val="20"/>
              </w:rPr>
              <w:t>）</w:t>
            </w:r>
          </w:p>
        </w:tc>
        <w:tc>
          <w:tcPr>
            <w:tcW w:w="2380" w:type="dxa"/>
          </w:tcPr>
          <w:p>
            <w:pPr>
              <w:pStyle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9"/>
              <w:spacing w:before="3"/>
              <w:rPr>
                <w:rFonts w:asciiTheme="minorEastAsia" w:hAnsiTheme="minorEastAsia" w:eastAsiaTheme="minorEastAsia"/>
                <w:sz w:val="30"/>
              </w:rPr>
            </w:pPr>
          </w:p>
          <w:p>
            <w:pPr>
              <w:pStyle w:val="9"/>
              <w:spacing w:before="1"/>
              <w:ind w:left="477" w:right="467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中职校提前招生</w:t>
            </w:r>
          </w:p>
        </w:tc>
        <w:tc>
          <w:tcPr>
            <w:tcW w:w="5761" w:type="dxa"/>
            <w:gridSpan w:val="4"/>
          </w:tcPr>
          <w:p>
            <w:pPr>
              <w:pStyle w:val="9"/>
              <w:spacing w:before="131" w:line="307" w:lineRule="auto"/>
              <w:ind w:left="100" w:right="632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专业1：汽车运用与维修</w:t>
            </w:r>
            <w:r>
              <w:rPr>
                <w:rFonts w:asciiTheme="minorEastAsia" w:hAnsiTheme="minorEastAsia" w:eastAsiaTheme="minorEastAsia"/>
                <w:spacing w:val="32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（享受奖励专业政策，免学费）专业2：计算机应用</w:t>
            </w:r>
            <w:r>
              <w:rPr>
                <w:rFonts w:asciiTheme="minorEastAsia" w:hAnsiTheme="minorEastAsia" w:eastAsiaTheme="minorEastAsia"/>
                <w:spacing w:val="40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（2400元/学年）</w:t>
            </w:r>
          </w:p>
          <w:p>
            <w:pPr>
              <w:pStyle w:val="9"/>
              <w:spacing w:line="307" w:lineRule="auto"/>
              <w:ind w:left="100" w:right="673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专业3：物流服务与管理（享受奖励专业政策，免学费）</w:t>
            </w:r>
            <w:r>
              <w:rPr>
                <w:rFonts w:asciiTheme="minorEastAsia" w:hAnsiTheme="minorEastAsia" w:eastAsiaTheme="minorEastAsia"/>
                <w:sz w:val="20"/>
              </w:rPr>
              <w:t>专业4：服装设计与工艺</w:t>
            </w:r>
            <w:r>
              <w:rPr>
                <w:rFonts w:asciiTheme="minorEastAsia" w:hAnsiTheme="minorEastAsia" w:eastAsiaTheme="minorEastAsia"/>
                <w:spacing w:val="8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（享受奖励专业政策，免学费</w:t>
            </w:r>
            <w:r>
              <w:rPr>
                <w:rFonts w:asciiTheme="minorEastAsia" w:hAnsiTheme="minorEastAsia" w:eastAsiaTheme="minorEastAsia"/>
                <w:spacing w:val="-10"/>
                <w:sz w:val="20"/>
              </w:rPr>
              <w:t>）</w:t>
            </w:r>
          </w:p>
        </w:tc>
      </w:tr>
    </w:tbl>
    <w:p>
      <w:pPr>
        <w:spacing w:line="307" w:lineRule="auto"/>
        <w:rPr>
          <w:rFonts w:asciiTheme="minorEastAsia" w:hAnsiTheme="minorEastAsia" w:eastAsiaTheme="minorEastAsia"/>
          <w:sz w:val="20"/>
        </w:rPr>
        <w:sectPr>
          <w:type w:val="continuous"/>
          <w:pgSz w:w="11900" w:h="16840"/>
          <w:pgMar w:top="800" w:right="300" w:bottom="669" w:left="260" w:header="720" w:footer="720" w:gutter="0"/>
          <w:cols w:space="720" w:num="1"/>
        </w:sectPr>
      </w:pPr>
    </w:p>
    <w:tbl>
      <w:tblPr>
        <w:tblStyle w:val="7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0"/>
        <w:gridCol w:w="8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2960" w:type="dxa"/>
          </w:tcPr>
          <w:p>
            <w:pPr>
              <w:pStyle w:val="9"/>
              <w:rPr>
                <w:rFonts w:asciiTheme="minorEastAsia" w:hAnsiTheme="minorEastAsia" w:eastAsiaTheme="minorEastAsia"/>
              </w:rPr>
            </w:pPr>
          </w:p>
          <w:p>
            <w:pPr>
              <w:pStyle w:val="9"/>
              <w:spacing w:before="10"/>
              <w:rPr>
                <w:rFonts w:asciiTheme="minorEastAsia" w:hAnsiTheme="minorEastAsia" w:eastAsiaTheme="minorEastAsia"/>
                <w:sz w:val="14"/>
              </w:rPr>
            </w:pPr>
          </w:p>
          <w:p>
            <w:pPr>
              <w:pStyle w:val="9"/>
              <w:ind w:left="338" w:right="328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九、中职阶段资助政策</w:t>
            </w:r>
          </w:p>
        </w:tc>
        <w:tc>
          <w:tcPr>
            <w:tcW w:w="8140" w:type="dxa"/>
          </w:tcPr>
          <w:p>
            <w:pPr>
              <w:pStyle w:val="9"/>
              <w:spacing w:before="141"/>
              <w:ind w:left="100"/>
              <w:jc w:val="left"/>
              <w:rPr>
                <w:rFonts w:asciiTheme="minorEastAsia" w:hAnsiTheme="minorEastAsia" w:eastAsiaTheme="minorEastAsia"/>
                <w:spacing w:val="-1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1、市级资助：根据《上海市中小学幼儿园学生资助资金管理实施办法》（沪教委规[2020]</w:t>
            </w:r>
          </w:p>
          <w:p>
            <w:pPr>
              <w:pStyle w:val="9"/>
              <w:spacing w:before="141"/>
              <w:ind w:left="100"/>
              <w:jc w:val="left"/>
              <w:rPr>
                <w:rFonts w:asciiTheme="minorEastAsia" w:hAnsiTheme="minorEastAsia" w:eastAsiaTheme="minorEastAsia"/>
                <w:spacing w:val="-1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4号）执行。</w:t>
            </w:r>
          </w:p>
          <w:p>
            <w:pPr>
              <w:pStyle w:val="9"/>
              <w:spacing w:before="141"/>
              <w:ind w:left="100"/>
              <w:jc w:val="left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2、校级资助：按照学校内部相关资助政策执行。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60" w:type="dxa"/>
          </w:tcPr>
          <w:p>
            <w:pPr>
              <w:pStyle w:val="9"/>
              <w:spacing w:before="164"/>
              <w:ind w:left="338" w:right="328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1"/>
                <w:sz w:val="20"/>
              </w:rPr>
              <w:t>十、学校招生联系电话</w:t>
            </w:r>
          </w:p>
        </w:tc>
        <w:tc>
          <w:tcPr>
            <w:tcW w:w="8140" w:type="dxa"/>
          </w:tcPr>
          <w:p>
            <w:pPr>
              <w:pStyle w:val="9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021-59735855</w:t>
            </w:r>
            <w:r>
              <w:rPr>
                <w:rFonts w:asciiTheme="minorEastAsia" w:hAnsiTheme="minorEastAsia" w:eastAsiaTheme="minorEastAsia"/>
                <w:spacing w:val="20"/>
                <w:sz w:val="20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0"/>
              </w:rPr>
              <w:t>（</w:t>
            </w:r>
            <w:r>
              <w:rPr>
                <w:rFonts w:asciiTheme="minorEastAsia" w:hAnsiTheme="minorEastAsia" w:eastAsiaTheme="minorEastAsia"/>
                <w:spacing w:val="-2"/>
                <w:sz w:val="20"/>
              </w:rPr>
              <w:t xml:space="preserve">接听时间：周一至周五 </w:t>
            </w:r>
            <w:r>
              <w:rPr>
                <w:rFonts w:asciiTheme="minorEastAsia" w:hAnsiTheme="minorEastAsia" w:eastAsiaTheme="minorEastAsia"/>
                <w:sz w:val="20"/>
              </w:rPr>
              <w:t>9：00-</w:t>
            </w:r>
            <w:r>
              <w:rPr>
                <w:rFonts w:asciiTheme="minorEastAsia" w:hAnsiTheme="minorEastAsia" w:eastAsiaTheme="minorEastAsia"/>
                <w:spacing w:val="-2"/>
                <w:sz w:val="20"/>
              </w:rPr>
              <w:t>16：00）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960" w:type="dxa"/>
          </w:tcPr>
          <w:p>
            <w:pPr>
              <w:pStyle w:val="9"/>
              <w:spacing w:before="164"/>
              <w:ind w:left="338" w:right="328"/>
              <w:jc w:val="center"/>
              <w:rPr>
                <w:rFonts w:asciiTheme="minorEastAsia" w:hAnsiTheme="minorEastAsia" w:eastAsiaTheme="minorEastAsia"/>
                <w:sz w:val="20"/>
              </w:rPr>
            </w:pPr>
            <w:r>
              <w:rPr>
                <w:rFonts w:asciiTheme="minorEastAsia" w:hAnsiTheme="minorEastAsia" w:eastAsiaTheme="minorEastAsia"/>
                <w:spacing w:val="-2"/>
                <w:sz w:val="20"/>
              </w:rPr>
              <w:t>十一、学校招生网址</w:t>
            </w:r>
          </w:p>
        </w:tc>
        <w:tc>
          <w:tcPr>
            <w:tcW w:w="8140" w:type="dxa"/>
          </w:tcPr>
          <w:p>
            <w:pPr>
              <w:pStyle w:val="9"/>
              <w:spacing w:before="181"/>
              <w:ind w:left="100"/>
              <w:rPr>
                <w:rFonts w:asciiTheme="minorEastAsia" w:hAnsiTheme="minorEastAsia" w:eastAsiaTheme="minorEastAsia"/>
                <w:sz w:val="20"/>
              </w:rPr>
            </w:pPr>
            <w:r>
              <w:fldChar w:fldCharType="begin"/>
            </w:r>
            <w:r>
              <w:instrText xml:space="preserve"> HYPERLINK "http://qpzx.qpedu.cn/" \h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pacing w:val="-2"/>
                <w:w w:val="105"/>
                <w:sz w:val="20"/>
              </w:rPr>
              <w:t>http://qpzx.qpedu.cn</w:t>
            </w:r>
            <w:r>
              <w:rPr>
                <w:rFonts w:asciiTheme="minorEastAsia" w:hAnsiTheme="minorEastAsia" w:eastAsiaTheme="minorEastAsia"/>
                <w:spacing w:val="-2"/>
                <w:w w:val="105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2960" w:type="dxa"/>
          </w:tcPr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spacing w:before="7"/>
              <w:rPr>
                <w:sz w:val="26"/>
              </w:rPr>
            </w:pPr>
          </w:p>
          <w:p>
            <w:pPr>
              <w:pStyle w:val="9"/>
              <w:ind w:left="338" w:right="3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十二、其他告知事项</w:t>
            </w:r>
          </w:p>
        </w:tc>
        <w:tc>
          <w:tcPr>
            <w:tcW w:w="8140" w:type="dxa"/>
          </w:tcPr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spacing w:before="188" w:line="268" w:lineRule="auto"/>
              <w:ind w:right="29"/>
              <w:rPr>
                <w:rFonts w:eastAsiaTheme="minorEastAsia"/>
                <w:sz w:val="20"/>
              </w:rPr>
            </w:pPr>
            <w:r>
              <w:rPr>
                <w:rFonts w:hint="eastAsia" w:eastAsiaTheme="minorEastAsia"/>
                <w:sz w:val="20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</w:pPr>
    </w:p>
    <w:sectPr>
      <w:type w:val="continuous"/>
      <w:pgSz w:w="11900" w:h="16840"/>
      <w:pgMar w:top="640" w:right="300" w:bottom="280" w:left="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docVars>
    <w:docVar w:name="commondata" w:val="eyJoZGlkIjoiMjM4NjU2OTQzMDdkZDI2Y2FkY2Q0NTVmYTRiMWIyM2UifQ=="/>
  </w:docVars>
  <w:rsids>
    <w:rsidRoot w:val="00014C7B"/>
    <w:rsid w:val="00014C7B"/>
    <w:rsid w:val="000A26BC"/>
    <w:rsid w:val="00212A61"/>
    <w:rsid w:val="003C57DE"/>
    <w:rsid w:val="009753D3"/>
    <w:rsid w:val="00AA266B"/>
    <w:rsid w:val="00B445BF"/>
    <w:rsid w:val="00BD79DF"/>
    <w:rsid w:val="00BE7D05"/>
    <w:rsid w:val="00CF3AFF"/>
    <w:rsid w:val="3AFF49D0"/>
    <w:rsid w:val="4E357FA0"/>
    <w:rsid w:val="6668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6"/>
      <w:szCs w:val="36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semiHidden/>
    <w:qFormat/>
    <w:uiPriority w:val="99"/>
    <w:rPr>
      <w:rFonts w:ascii="PMingLiU" w:hAnsi="PMingLiU" w:eastAsia="PMingLiU" w:cs="PMingLiU"/>
      <w:sz w:val="18"/>
      <w:szCs w:val="18"/>
      <w:lang w:eastAsia="zh-CN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PMingLiU" w:hAnsi="PMingLiU" w:eastAsia="PMingLiU" w:cs="PMingLiU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554</Words>
  <Characters>613</Characters>
  <Lines>6</Lines>
  <Paragraphs>1</Paragraphs>
  <TotalTime>20</TotalTime>
  <ScaleCrop>false</ScaleCrop>
  <LinksUpToDate>false</LinksUpToDate>
  <CharactersWithSpaces>618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2023-04-25T23:44:00Z</dcterms:created>
  <dc:creator>Administrator</dc:creator>
  <cp:lastModifiedBy>简单</cp:lastModifiedBy>
  <dcterms:modified xsi:type="dcterms:W3CDTF">2023-05-22T02:56:50Z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JasperReports Library version 6.12.2-75c5e90a222ab406e416cbf590a5397028a52de3</vt:lpwstr>
  </property>
  <property fmtid="{D5CDD505-2E9C-101B-9397-08002B2CF9AE}" pid="4" name="LastSaved">
    <vt:filetime>2023-04-25T00:00:00Z</vt:filetime>
  </property>
  <property fmtid="{D5CDD505-2E9C-101B-9397-08002B2CF9AE}" pid="5" name="Producer">
    <vt:lpwstr>iText 2.1.7 by 1T3XT</vt:lpwstr>
  </property>
  <property fmtid="{D5CDD505-2E9C-101B-9397-08002B2CF9AE}" pid="6" name="KSOProductBuildVer">
    <vt:lpwstr>2052-11.1.0.14036</vt:lpwstr>
  </property>
  <property fmtid="{D5CDD505-2E9C-101B-9397-08002B2CF9AE}" pid="7" name="ICV">
    <vt:lpwstr>2965B0D8DB774ED2BD05A55F28F89EAC_12</vt:lpwstr>
  </property>
</Properties>
</file>