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90400">
      <w:pPr>
        <w:pStyle w:val="11"/>
        <w:jc w:val="center"/>
      </w:pPr>
      <w:r>
        <w:t>2025年秋季青浦职校</w:t>
      </w:r>
      <w:r>
        <w:rPr>
          <w:rFonts w:hint="eastAsia"/>
        </w:rPr>
        <w:t>全日制</w:t>
      </w:r>
      <w:r>
        <w:t>成人中职招生简章</w:t>
      </w:r>
    </w:p>
    <w:p w14:paraId="3670AFBD">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一、学校概况</w:t>
      </w:r>
    </w:p>
    <w:p w14:paraId="533740F9">
      <w:pPr>
        <w:keepNext w:val="0"/>
        <w:keepLines w:val="0"/>
        <w:pageBreakBefore w:val="0"/>
        <w:widowControl/>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上海市青浦区职业学校创办于1988年，是上海市百所重点职校，青浦区文明单位。学校经过30多年的发展，已经形成了自己的办学特色，学校主要开设有四个专业：汽车运用与维修、物流服务与管理、服装设计与工艺、计算机应用。30年来学校为青浦地区培养了大批实用性人才，学生就业前景良好，在社会上具有较高的知名度。</w:t>
      </w:r>
    </w:p>
    <w:p w14:paraId="54BF4170">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二、招生对象</w:t>
      </w:r>
    </w:p>
    <w:p w14:paraId="7A0B6825">
      <w:pPr>
        <w:pStyle w:val="20"/>
        <w:keepNext w:val="0"/>
        <w:keepLines w:val="0"/>
        <w:pageBreakBefore w:val="0"/>
        <w:widowControl/>
        <w:kinsoku/>
        <w:wordWrap/>
        <w:overflowPunct/>
        <w:topLinePunct w:val="0"/>
        <w:autoSpaceDE/>
        <w:autoSpaceDN/>
        <w:bidi w:val="0"/>
        <w:adjustRightInd/>
        <w:snapToGrid/>
        <w:spacing w:before="0" w:after="0" w:line="360" w:lineRule="auto"/>
        <w:ind w:left="0"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符合《2025年上海市成人中等职业教育招生工作实施细则》招生对象要求，具体如下：</w:t>
      </w:r>
    </w:p>
    <w:p w14:paraId="49FBB947">
      <w:pPr>
        <w:pStyle w:val="20"/>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2025年非沪籍应届初中毕业生。</w:t>
      </w:r>
    </w:p>
    <w:p w14:paraId="30AEA723">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宋体"/>
          <w:sz w:val="28"/>
          <w:szCs w:val="28"/>
        </w:rPr>
      </w:pPr>
      <w:r>
        <w:rPr>
          <w:rFonts w:hint="eastAsia" w:ascii="宋体" w:hAnsi="宋体" w:eastAsia="宋体" w:cs="宋体"/>
          <w:b/>
          <w:bCs/>
          <w:sz w:val="28"/>
          <w:szCs w:val="28"/>
        </w:rPr>
        <w:t>不招收以下人员</w:t>
      </w:r>
      <w:r>
        <w:rPr>
          <w:rFonts w:hint="eastAsia" w:ascii="宋体" w:hAnsi="宋体" w:eastAsia="宋体" w:cs="宋体"/>
          <w:sz w:val="28"/>
          <w:szCs w:val="28"/>
        </w:rPr>
        <w:t>：</w:t>
      </w:r>
    </w:p>
    <w:p w14:paraId="4EC2471A">
      <w:pPr>
        <w:pStyle w:val="20"/>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参加2025年上海市初中学业水平考试的考生；</w:t>
      </w:r>
    </w:p>
    <w:p w14:paraId="709461AA">
      <w:pPr>
        <w:pStyle w:val="20"/>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上海市各学段在校（含当年录取）或有学籍信息的学生；</w:t>
      </w:r>
    </w:p>
    <w:p w14:paraId="387E85E4">
      <w:pPr>
        <w:pStyle w:val="20"/>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上海市户籍的应届初中毕业生（含结业、肄业）；</w:t>
      </w:r>
    </w:p>
    <w:p w14:paraId="78B09085">
      <w:pPr>
        <w:pStyle w:val="20"/>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2024年（含2024年）以前初中毕业的人员。</w:t>
      </w:r>
    </w:p>
    <w:p w14:paraId="29870766">
      <w:pPr>
        <w:pStyle w:val="12"/>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三、招生专业及计划</w:t>
      </w:r>
    </w:p>
    <w:tbl>
      <w:tblPr>
        <w:tblStyle w:val="7"/>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64"/>
        <w:gridCol w:w="734"/>
        <w:gridCol w:w="1283"/>
        <w:gridCol w:w="1875"/>
        <w:gridCol w:w="1500"/>
        <w:gridCol w:w="1500"/>
      </w:tblGrid>
      <w:tr w14:paraId="0BCE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6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vAlign w:val="center"/>
          </w:tcPr>
          <w:p w14:paraId="7D54661E">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招生专业</w:t>
            </w:r>
          </w:p>
        </w:tc>
        <w:tc>
          <w:tcPr>
            <w:tcW w:w="73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vAlign w:val="center"/>
          </w:tcPr>
          <w:p w14:paraId="4AD3B040">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学制</w:t>
            </w:r>
          </w:p>
        </w:tc>
        <w:tc>
          <w:tcPr>
            <w:tcW w:w="12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vAlign w:val="center"/>
          </w:tcPr>
          <w:p w14:paraId="77C1CB66">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招收计划数</w:t>
            </w:r>
          </w:p>
        </w:tc>
        <w:tc>
          <w:tcPr>
            <w:tcW w:w="1875"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vAlign w:val="center"/>
          </w:tcPr>
          <w:p w14:paraId="65C9533F">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学费</w:t>
            </w:r>
          </w:p>
          <w:p w14:paraId="256C8B9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（元/学年）</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vAlign w:val="center"/>
          </w:tcPr>
          <w:p w14:paraId="46385F8B">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是否面试</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vAlign w:val="center"/>
          </w:tcPr>
          <w:p w14:paraId="5083419C">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备注</w:t>
            </w:r>
          </w:p>
        </w:tc>
      </w:tr>
      <w:tr w14:paraId="5152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6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106EEB">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汽车运用与维修</w:t>
            </w:r>
          </w:p>
        </w:tc>
        <w:tc>
          <w:tcPr>
            <w:tcW w:w="73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9721776">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3年</w:t>
            </w:r>
          </w:p>
        </w:tc>
        <w:tc>
          <w:tcPr>
            <w:tcW w:w="12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6F33BC4">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10人</w:t>
            </w:r>
          </w:p>
        </w:tc>
        <w:tc>
          <w:tcPr>
            <w:tcW w:w="1875"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71EBD37">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2400</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5247F0C">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线上面试</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5132477">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择优录取</w:t>
            </w:r>
          </w:p>
        </w:tc>
      </w:tr>
      <w:tr w14:paraId="0C92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6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51BAC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计算机应用</w:t>
            </w:r>
          </w:p>
        </w:tc>
        <w:tc>
          <w:tcPr>
            <w:tcW w:w="73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074AB9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3年</w:t>
            </w:r>
          </w:p>
        </w:tc>
        <w:tc>
          <w:tcPr>
            <w:tcW w:w="12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82FE9FD">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8人</w:t>
            </w:r>
          </w:p>
        </w:tc>
        <w:tc>
          <w:tcPr>
            <w:tcW w:w="1875"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99CE5D7">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2400</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0E9B94">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线上面试</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5AD4EB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择优录取</w:t>
            </w:r>
          </w:p>
        </w:tc>
      </w:tr>
      <w:tr w14:paraId="0321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6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14D9EA1">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物流服务与管理</w:t>
            </w:r>
          </w:p>
        </w:tc>
        <w:tc>
          <w:tcPr>
            <w:tcW w:w="73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E488EC">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3年</w:t>
            </w:r>
          </w:p>
        </w:tc>
        <w:tc>
          <w:tcPr>
            <w:tcW w:w="12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D1964CF">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8人</w:t>
            </w:r>
          </w:p>
        </w:tc>
        <w:tc>
          <w:tcPr>
            <w:tcW w:w="1875"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92836E1">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2400</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E4056D">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线上面试</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5141EA5">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择优录取</w:t>
            </w:r>
          </w:p>
        </w:tc>
      </w:tr>
      <w:tr w14:paraId="5613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26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69C82F9">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服装设计与工艺</w:t>
            </w:r>
          </w:p>
        </w:tc>
        <w:tc>
          <w:tcPr>
            <w:tcW w:w="734"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B67FAE9">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3年</w:t>
            </w:r>
          </w:p>
        </w:tc>
        <w:tc>
          <w:tcPr>
            <w:tcW w:w="12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0D65D4">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4人</w:t>
            </w:r>
          </w:p>
        </w:tc>
        <w:tc>
          <w:tcPr>
            <w:tcW w:w="1875"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BD335EF">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2400</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E0FE914">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线上面试</w:t>
            </w:r>
          </w:p>
        </w:tc>
        <w:tc>
          <w:tcPr>
            <w:tcW w:w="150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877198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择优录取</w:t>
            </w:r>
          </w:p>
        </w:tc>
      </w:tr>
    </w:tbl>
    <w:p w14:paraId="5EECDA77">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32"/>
          <w:szCs w:val="32"/>
        </w:rPr>
      </w:pPr>
      <w:r>
        <w:rPr>
          <w:rFonts w:hint="eastAsia" w:ascii="宋体" w:hAnsi="宋体" w:eastAsia="宋体" w:cs="宋体"/>
          <w:b/>
          <w:bCs/>
          <w:sz w:val="32"/>
          <w:szCs w:val="32"/>
        </w:rPr>
        <w:t>注</w:t>
      </w:r>
      <w:r>
        <w:rPr>
          <w:rFonts w:hint="eastAsia" w:ascii="宋体" w:hAnsi="宋体" w:eastAsia="宋体" w:cs="宋体"/>
          <w:sz w:val="32"/>
          <w:szCs w:val="32"/>
        </w:rPr>
        <w:t>：</w:t>
      </w:r>
    </w:p>
    <w:p w14:paraId="5573D849">
      <w:pPr>
        <w:pStyle w:val="20"/>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实际开设专业及招生计划数以上报至上海市教育委员会的专业计划为准；</w:t>
      </w:r>
    </w:p>
    <w:p w14:paraId="4CA6318A">
      <w:pPr>
        <w:pStyle w:val="20"/>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若报名人数超过计划数，将根据线上面试情况择优录取；</w:t>
      </w:r>
    </w:p>
    <w:p w14:paraId="173CC781">
      <w:pPr>
        <w:pStyle w:val="20"/>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报名学生须接受专业调剂。</w:t>
      </w:r>
    </w:p>
    <w:p w14:paraId="2C105410">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四、报名资料</w:t>
      </w:r>
    </w:p>
    <w:p w14:paraId="6F4F84D5">
      <w:pPr>
        <w:pStyle w:val="20"/>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420" w:leftChars="0"/>
        <w:jc w:val="both"/>
        <w:textAlignment w:val="auto"/>
        <w:rPr>
          <w:rFonts w:hint="eastAsia" w:ascii="宋体" w:hAnsi="宋体" w:eastAsia="宋体" w:cs="宋体"/>
          <w:sz w:val="28"/>
          <w:szCs w:val="28"/>
        </w:rPr>
      </w:pPr>
      <w:r>
        <w:rPr>
          <w:rFonts w:hint="eastAsia" w:ascii="宋体" w:hAnsi="宋体" w:eastAsia="宋体" w:cs="宋体"/>
          <w:sz w:val="28"/>
          <w:szCs w:val="28"/>
        </w:rPr>
        <w:t>报名学生本人初中毕业证书复印件；</w:t>
      </w:r>
    </w:p>
    <w:p w14:paraId="7A61FBB1">
      <w:pPr>
        <w:pStyle w:val="20"/>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420" w:leftChars="0"/>
        <w:jc w:val="both"/>
        <w:textAlignment w:val="auto"/>
        <w:rPr>
          <w:rFonts w:hint="eastAsia" w:ascii="宋体" w:hAnsi="宋体" w:eastAsia="宋体" w:cs="宋体"/>
          <w:sz w:val="28"/>
          <w:szCs w:val="28"/>
        </w:rPr>
      </w:pPr>
      <w:r>
        <w:rPr>
          <w:rFonts w:hint="eastAsia" w:ascii="宋体" w:hAnsi="宋体" w:eastAsia="宋体" w:cs="宋体"/>
          <w:sz w:val="28"/>
          <w:szCs w:val="28"/>
        </w:rPr>
        <w:t>报名学生本人身份证（或户口簿）复印件；</w:t>
      </w:r>
    </w:p>
    <w:p w14:paraId="391E20D4">
      <w:pPr>
        <w:pStyle w:val="20"/>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420" w:leftChars="0"/>
        <w:jc w:val="both"/>
        <w:textAlignment w:val="auto"/>
        <w:rPr>
          <w:rFonts w:hint="eastAsia" w:ascii="宋体" w:hAnsi="宋体" w:eastAsia="宋体" w:cs="宋体"/>
          <w:sz w:val="28"/>
          <w:szCs w:val="28"/>
        </w:rPr>
      </w:pPr>
      <w:r>
        <w:rPr>
          <w:rFonts w:hint="eastAsia" w:ascii="宋体" w:hAnsi="宋体" w:eastAsia="宋体" w:cs="宋体"/>
          <w:sz w:val="28"/>
          <w:szCs w:val="28"/>
        </w:rPr>
        <w:t>报名学生本人近期1寸免冠照片1张；</w:t>
      </w:r>
    </w:p>
    <w:p w14:paraId="565D54DD">
      <w:pPr>
        <w:pStyle w:val="20"/>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420" w:leftChars="0"/>
        <w:jc w:val="both"/>
        <w:textAlignment w:val="auto"/>
        <w:rPr>
          <w:rFonts w:hint="eastAsia" w:ascii="宋体" w:hAnsi="宋体" w:eastAsia="宋体" w:cs="宋体"/>
          <w:sz w:val="28"/>
          <w:szCs w:val="28"/>
        </w:rPr>
      </w:pPr>
      <w:r>
        <w:rPr>
          <w:rFonts w:hint="eastAsia" w:ascii="宋体" w:hAnsi="宋体" w:eastAsia="宋体" w:cs="宋体"/>
          <w:sz w:val="28"/>
          <w:szCs w:val="28"/>
        </w:rPr>
        <w:t>成人中职报名表（学校网站或微信公众号下载后打印填写）</w:t>
      </w:r>
    </w:p>
    <w:p w14:paraId="0CFD2211">
      <w:pPr>
        <w:pStyle w:val="20"/>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420" w:leftChars="0"/>
        <w:jc w:val="both"/>
        <w:textAlignment w:val="auto"/>
        <w:rPr>
          <w:rFonts w:hint="eastAsia" w:ascii="宋体" w:hAnsi="宋体" w:eastAsia="宋体" w:cs="宋体"/>
          <w:sz w:val="28"/>
          <w:szCs w:val="28"/>
        </w:rPr>
      </w:pPr>
      <w:r>
        <w:rPr>
          <w:rFonts w:hint="eastAsia" w:ascii="宋体" w:hAnsi="宋体" w:eastAsia="宋体" w:cs="宋体"/>
          <w:sz w:val="28"/>
          <w:szCs w:val="28"/>
        </w:rPr>
        <w:t>报名学生本人中考成绩单；</w:t>
      </w:r>
    </w:p>
    <w:p w14:paraId="682F25ED">
      <w:pPr>
        <w:pStyle w:val="20"/>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420" w:leftChars="0"/>
        <w:jc w:val="both"/>
        <w:textAlignment w:val="auto"/>
        <w:rPr>
          <w:rFonts w:hint="eastAsia" w:ascii="宋体" w:hAnsi="宋体" w:eastAsia="宋体" w:cs="宋体"/>
          <w:sz w:val="28"/>
          <w:szCs w:val="28"/>
        </w:rPr>
      </w:pPr>
      <w:r>
        <w:rPr>
          <w:rFonts w:hint="eastAsia" w:ascii="宋体" w:hAnsi="宋体" w:eastAsia="宋体" w:cs="宋体"/>
          <w:sz w:val="28"/>
          <w:szCs w:val="28"/>
        </w:rPr>
        <w:t>承诺书（内容为：学生***，身份证号***，为外省市2025年应届初中毕业生，将于2025年7月取得初中毕业证书，今年未被其他任何高中阶段学校录取。家长签字）</w:t>
      </w:r>
    </w:p>
    <w:p w14:paraId="05873987">
      <w:pPr>
        <w:pStyle w:val="12"/>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五、报名及录取流程</w:t>
      </w:r>
    </w:p>
    <w:p w14:paraId="5CE95DDE">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p>
    <w:tbl>
      <w:tblPr>
        <w:tblStyle w:val="7"/>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448"/>
        <w:gridCol w:w="3783"/>
        <w:gridCol w:w="2767"/>
      </w:tblGrid>
      <w:tr w14:paraId="4AFC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C4CA6FC">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日期</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3537E4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安排</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64AC109">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b/>
                <w:bCs/>
                <w:sz w:val="28"/>
                <w:szCs w:val="28"/>
              </w:rPr>
              <w:t>备注</w:t>
            </w:r>
          </w:p>
        </w:tc>
      </w:tr>
      <w:tr w14:paraId="45EB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3C8433F">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7月1日至20日</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44758BD">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扫描“全日制成人中职报名登记二维码”，填写报名信息并上传线上面试视频资料（学生录制一段2分钟之内的个人介绍视频。视频内容应包括：个人自我介绍和拟报考专业的理由。视频中着装应符合学生形象。拍摄环境安静，无噪音，光线良好。文件不得编辑、修改。文件大小60M以内，可压缩后上传）</w:t>
            </w:r>
          </w:p>
          <w:p w14:paraId="6BE2D540">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（登记平台开放截止日期：7月20日12:00）</w:t>
            </w:r>
          </w:p>
          <w:p w14:paraId="3BDB9358">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2、完成信息填报的报名学生择时将报名资料送至学校门卫室，并在门卫室填写送交资料登记表。材料请自行封装，并确保资料完整无破损。</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B017D23">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报名登记二维码：</w:t>
            </w:r>
          </w:p>
          <w:p w14:paraId="3913A96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1600200" cy="1106805"/>
                  <wp:effectExtent l="0" t="0" r="0" b="17145"/>
                  <wp:docPr id="1" name="图片 1" descr="100780584_175020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780584_1750208631"/>
                          <pic:cNvPicPr>
                            <a:picLocks noChangeAspect="1"/>
                          </pic:cNvPicPr>
                        </pic:nvPicPr>
                        <pic:blipFill>
                          <a:blip r:embed="rId4"/>
                          <a:stretch>
                            <a:fillRect/>
                          </a:stretch>
                        </pic:blipFill>
                        <pic:spPr>
                          <a:xfrm>
                            <a:off x="0" y="0"/>
                            <a:ext cx="1600200" cy="1106805"/>
                          </a:xfrm>
                          <a:prstGeom prst="rect">
                            <a:avLst/>
                          </a:prstGeom>
                        </pic:spPr>
                      </pic:pic>
                    </a:graphicData>
                  </a:graphic>
                </wp:inline>
              </w:drawing>
            </w:r>
          </w:p>
        </w:tc>
      </w:tr>
      <w:tr w14:paraId="455D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C307A1">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7月21日—27日</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BD3BAFE">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线上面试材料评审，成绩核查。</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41DEB9D">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w:t>
            </w:r>
          </w:p>
        </w:tc>
      </w:tr>
      <w:tr w14:paraId="577D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5C927CF">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7月28日---29日</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80E6E38">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报名资料整理与初审</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BD7204B">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p>
        </w:tc>
      </w:tr>
      <w:tr w14:paraId="4B6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DDE0724">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7月30日</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6C57D38">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符合条件的学生资料报学校招生领导小组审核</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0C2429E">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w:t>
            </w:r>
          </w:p>
        </w:tc>
      </w:tr>
      <w:tr w14:paraId="0D6F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252112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7月31日起</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F50A341">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校园网、微信公众号公示录取名单</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98ED87">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p>
        </w:tc>
      </w:tr>
      <w:tr w14:paraId="5555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448"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FC3DDC3">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8月2日起</w:t>
            </w:r>
          </w:p>
        </w:tc>
        <w:tc>
          <w:tcPr>
            <w:tcW w:w="3783"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EDD0BF6">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快递录取通知书和新生报到通知</w:t>
            </w:r>
          </w:p>
        </w:tc>
        <w:tc>
          <w:tcPr>
            <w:tcW w:w="276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49C6F92">
            <w:pPr>
              <w:pStyle w:val="20"/>
              <w:keepNext w:val="0"/>
              <w:keepLines w:val="0"/>
              <w:pageBreakBefore w:val="0"/>
              <w:widowControl/>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28"/>
                <w:szCs w:val="28"/>
              </w:rPr>
            </w:pPr>
          </w:p>
        </w:tc>
      </w:tr>
    </w:tbl>
    <w:p w14:paraId="3E356D4B">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p>
    <w:p w14:paraId="75BF24F8">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六、专业简介</w:t>
      </w:r>
    </w:p>
    <w:p w14:paraId="74F89B78">
      <w:pPr>
        <w:pStyle w:val="13"/>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（一）汽车运用与维修（3年制）</w:t>
      </w:r>
    </w:p>
    <w:p w14:paraId="14CFABF0">
      <w:pPr>
        <w:pStyle w:val="20"/>
        <w:keepNext w:val="0"/>
        <w:keepLines w:val="0"/>
        <w:pageBreakBefore w:val="0"/>
        <w:widowControl/>
        <w:kinsoku/>
        <w:wordWrap/>
        <w:overflowPunct/>
        <w:topLinePunct w:val="0"/>
        <w:autoSpaceDE/>
        <w:autoSpaceDN/>
        <w:bidi w:val="0"/>
        <w:adjustRightInd/>
        <w:snapToGrid/>
        <w:spacing w:before="0" w:after="0" w:line="360" w:lineRule="auto"/>
        <w:ind w:left="0"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面向汽车维修、检测等企事业单位，培养从事汽车保养、故障诊断、维修等工作的技术能手，掌握汽车构造、维修工艺等知识，具备实操与设备调试能力。</w:t>
      </w:r>
    </w:p>
    <w:p w14:paraId="443F4B82">
      <w:pPr>
        <w:pStyle w:val="13"/>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（二）计算机应用（3年制）</w:t>
      </w:r>
    </w:p>
    <w:p w14:paraId="773D6BF0">
      <w:pPr>
        <w:pStyle w:val="20"/>
        <w:keepNext w:val="0"/>
        <w:keepLines w:val="0"/>
        <w:pageBreakBefore w:val="0"/>
        <w:widowControl/>
        <w:kinsoku/>
        <w:wordWrap/>
        <w:overflowPunct/>
        <w:topLinePunct w:val="0"/>
        <w:autoSpaceDE/>
        <w:autoSpaceDN/>
        <w:bidi w:val="0"/>
        <w:adjustRightInd/>
        <w:snapToGrid/>
        <w:spacing w:before="0" w:after="0" w:line="360" w:lineRule="auto"/>
        <w:ind w:left="0"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培养掌握计算机系统应用、程序设计、网络维护等技能的人才，可从事办公自动化、网页设计、数据处理等工作，面向IT企业、行政单位等岗位。</w:t>
      </w:r>
    </w:p>
    <w:p w14:paraId="5C6F4701">
      <w:pPr>
        <w:pStyle w:val="13"/>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（三）物流服务与管理（3年制）</w:t>
      </w:r>
    </w:p>
    <w:p w14:paraId="700FDB9D">
      <w:pPr>
        <w:pStyle w:val="20"/>
        <w:keepNext w:val="0"/>
        <w:keepLines w:val="0"/>
        <w:pageBreakBefore w:val="0"/>
        <w:widowControl/>
        <w:kinsoku/>
        <w:wordWrap/>
        <w:overflowPunct/>
        <w:topLinePunct w:val="0"/>
        <w:autoSpaceDE/>
        <w:autoSpaceDN/>
        <w:bidi w:val="0"/>
        <w:adjustRightInd/>
        <w:snapToGrid/>
        <w:spacing w:before="0" w:after="0" w:line="360" w:lineRule="auto"/>
        <w:ind w:left="0"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面向物流企业、仓储中心等，培养具备物流配送、仓储管理、供应链协调等能力的人才，从事运输调度、库存管理、物流信息处理等工作。</w:t>
      </w:r>
    </w:p>
    <w:p w14:paraId="581D8CD3">
      <w:pPr>
        <w:pStyle w:val="13"/>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（四）服装设计与工艺（3年制）</w:t>
      </w:r>
    </w:p>
    <w:p w14:paraId="7595F4F0">
      <w:pPr>
        <w:pStyle w:val="20"/>
        <w:keepNext w:val="0"/>
        <w:keepLines w:val="0"/>
        <w:pageBreakBefore w:val="0"/>
        <w:widowControl/>
        <w:kinsoku/>
        <w:wordWrap/>
        <w:overflowPunct/>
        <w:topLinePunct w:val="0"/>
        <w:autoSpaceDE/>
        <w:autoSpaceDN/>
        <w:bidi w:val="0"/>
        <w:adjustRightInd/>
        <w:snapToGrid/>
        <w:spacing w:before="0" w:after="0" w:line="360" w:lineRule="auto"/>
        <w:ind w:left="0" w:firstLine="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面向服装企业、设计工作室，培养掌握服装设计、制版、缝制工艺的人才，可从事服装款式设计、打版、生产管理等工作，对接时尚产业需求。</w:t>
      </w:r>
    </w:p>
    <w:p w14:paraId="54059F1C">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p>
    <w:p w14:paraId="4F1513BB">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七、助学奖学政策</w:t>
      </w:r>
    </w:p>
    <w:p w14:paraId="17148F8B">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免学费免书本费</w:t>
      </w:r>
      <w:r>
        <w:rPr>
          <w:rFonts w:hint="eastAsia" w:ascii="宋体" w:hAnsi="宋体" w:eastAsia="宋体" w:cs="宋体"/>
          <w:sz w:val="28"/>
          <w:szCs w:val="28"/>
        </w:rPr>
        <w:t>：城镇低保家庭、特困供养人员、烈士子女、孤儿、残疾学生、农村家庭、海岛家庭、涉农专业、建档立卡贫困家庭及本市户籍低收入困难家庭学生在籍在校期间可享受。</w:t>
      </w:r>
    </w:p>
    <w:p w14:paraId="43F53627">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国家助学金</w:t>
      </w:r>
      <w:r>
        <w:rPr>
          <w:rFonts w:hint="eastAsia" w:ascii="宋体" w:hAnsi="宋体" w:eastAsia="宋体" w:cs="宋体"/>
          <w:sz w:val="28"/>
          <w:szCs w:val="28"/>
        </w:rPr>
        <w:t>：所有享受免学费政策的学生每学年可获2300元的国家助学金。休学期间、留级当年不享受。</w:t>
      </w:r>
    </w:p>
    <w:p w14:paraId="50B3858F">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校内奖学金</w:t>
      </w:r>
      <w:r>
        <w:rPr>
          <w:rFonts w:hint="eastAsia" w:ascii="宋体" w:hAnsi="宋体" w:eastAsia="宋体" w:cs="宋体"/>
          <w:sz w:val="28"/>
          <w:szCs w:val="28"/>
        </w:rPr>
        <w:t>：成绩优秀者可享受校内各类奖学金</w:t>
      </w:r>
    </w:p>
    <w:p w14:paraId="01494214">
      <w:pPr>
        <w:pStyle w:val="20"/>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b/>
          <w:sz w:val="28"/>
          <w:szCs w:val="28"/>
        </w:rPr>
      </w:pPr>
    </w:p>
    <w:p w14:paraId="2426F292">
      <w:pPr>
        <w:pStyle w:val="20"/>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b/>
          <w:sz w:val="28"/>
          <w:szCs w:val="28"/>
        </w:rPr>
      </w:pPr>
      <w:r>
        <w:rPr>
          <w:rFonts w:hint="eastAsia" w:ascii="宋体" w:hAnsi="宋体" w:eastAsia="宋体" w:cs="宋体"/>
          <w:b/>
          <w:sz w:val="28"/>
          <w:szCs w:val="28"/>
        </w:rPr>
        <w:t>八、学生发展</w:t>
      </w:r>
    </w:p>
    <w:p w14:paraId="37FE8B20">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技能培养</w:t>
      </w:r>
      <w:r>
        <w:rPr>
          <w:rFonts w:hint="eastAsia" w:ascii="宋体" w:hAnsi="宋体" w:eastAsia="宋体" w:cs="宋体"/>
          <w:sz w:val="28"/>
          <w:szCs w:val="28"/>
        </w:rPr>
        <w:t>：组织参加区级、市级及以上职业技能鉴定、“星光计划”等大赛，提升实操能力；</w:t>
      </w:r>
    </w:p>
    <w:p w14:paraId="773BE5D2">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就业保障</w:t>
      </w:r>
      <w:r>
        <w:rPr>
          <w:rFonts w:hint="eastAsia" w:ascii="宋体" w:hAnsi="宋体" w:eastAsia="宋体" w:cs="宋体"/>
          <w:sz w:val="28"/>
          <w:szCs w:val="28"/>
        </w:rPr>
        <w:t>：校企合作紧密，举办校内招聘会，推荐至企事业单位，实习就业岗位充足。</w:t>
      </w:r>
    </w:p>
    <w:p w14:paraId="66DB4940">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p>
    <w:p w14:paraId="14E42E3B">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九、说明事项</w:t>
      </w:r>
    </w:p>
    <w:p w14:paraId="6D79ADB3">
      <w:pPr>
        <w:pStyle w:val="20"/>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42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全日制成人中职学生由学校按照市教委要求自主招生录取，进行注册入学。录取公示后未按照学校要求完成相关注册事宜的报名学生将视为自愿放弃就读。</w:t>
      </w:r>
    </w:p>
    <w:p w14:paraId="0AFFC5D7">
      <w:pPr>
        <w:pStyle w:val="20"/>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42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开学逾期未报到视为自愿放弃；</w:t>
      </w:r>
    </w:p>
    <w:p w14:paraId="7F6CA264">
      <w:pPr>
        <w:pStyle w:val="20"/>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42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报名期间不收取任何费用，未委托第三方招生，谨防诈骗；</w:t>
      </w:r>
    </w:p>
    <w:p w14:paraId="446F0843">
      <w:pPr>
        <w:pStyle w:val="20"/>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420" w:leftChars="0" w:hanging="42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报名学生网上提交的报名资料由学校</w:t>
      </w:r>
      <w:bookmarkStart w:id="0" w:name="_GoBack"/>
      <w:bookmarkEnd w:id="0"/>
      <w:r>
        <w:rPr>
          <w:rFonts w:hint="eastAsia" w:ascii="宋体" w:hAnsi="宋体" w:eastAsia="宋体" w:cs="宋体"/>
          <w:sz w:val="28"/>
          <w:szCs w:val="28"/>
        </w:rPr>
        <w:t>留存，不予返还。</w:t>
      </w:r>
    </w:p>
    <w:p w14:paraId="10E255DC">
      <w:pPr>
        <w:pStyle w:val="12"/>
        <w:keepNext w:val="0"/>
        <w:keepLines w:val="0"/>
        <w:pageBreakBefore w:val="0"/>
        <w:widowControl/>
        <w:kinsoku/>
        <w:wordWrap/>
        <w:overflowPunct/>
        <w:topLinePunct w:val="0"/>
        <w:autoSpaceDE/>
        <w:autoSpaceDN/>
        <w:bidi w:val="0"/>
        <w:adjustRightInd/>
        <w:snapToGrid/>
        <w:spacing w:before="0" w:after="0" w:line="360" w:lineRule="auto"/>
        <w:ind w:left="0"/>
        <w:jc w:val="both"/>
        <w:textAlignment w:val="auto"/>
        <w:rPr>
          <w:rFonts w:hint="eastAsia" w:ascii="宋体" w:hAnsi="宋体" w:eastAsia="宋体" w:cs="宋体"/>
          <w:sz w:val="28"/>
          <w:szCs w:val="28"/>
        </w:rPr>
      </w:pPr>
      <w:r>
        <w:rPr>
          <w:rFonts w:hint="eastAsia" w:ascii="宋体" w:hAnsi="宋体" w:eastAsia="宋体" w:cs="宋体"/>
          <w:sz w:val="28"/>
          <w:szCs w:val="28"/>
        </w:rPr>
        <w:t>十、联系方式</w:t>
      </w:r>
    </w:p>
    <w:p w14:paraId="3A63C861">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学校地址</w:t>
      </w:r>
      <w:r>
        <w:rPr>
          <w:rFonts w:hint="eastAsia" w:ascii="宋体" w:hAnsi="宋体" w:eastAsia="宋体" w:cs="宋体"/>
          <w:sz w:val="28"/>
          <w:szCs w:val="28"/>
        </w:rPr>
        <w:t>：上海市青浦区章浜路118号</w:t>
      </w:r>
    </w:p>
    <w:p w14:paraId="4519F182">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邮</w:t>
      </w:r>
      <w:r>
        <w:rPr>
          <w:rFonts w:hint="eastAsia" w:ascii="宋体" w:hAnsi="宋体" w:eastAsia="宋体" w:cs="宋体"/>
          <w:b/>
          <w:bCs/>
          <w:sz w:val="28"/>
          <w:szCs w:val="28"/>
          <w:lang w:val="en-US" w:eastAsia="zh-CN"/>
        </w:rPr>
        <w:t>政</w:t>
      </w:r>
      <w:r>
        <w:rPr>
          <w:rFonts w:hint="eastAsia" w:ascii="宋体" w:hAnsi="宋体" w:eastAsia="宋体" w:cs="宋体"/>
          <w:b/>
          <w:bCs/>
          <w:sz w:val="28"/>
          <w:szCs w:val="28"/>
        </w:rPr>
        <w:t>编</w:t>
      </w:r>
      <w:r>
        <w:rPr>
          <w:rFonts w:hint="eastAsia" w:ascii="宋体" w:hAnsi="宋体" w:eastAsia="宋体" w:cs="宋体"/>
          <w:b/>
          <w:bCs/>
          <w:sz w:val="28"/>
          <w:szCs w:val="28"/>
          <w:lang w:val="en-US" w:eastAsia="zh-CN"/>
        </w:rPr>
        <w:t>码</w:t>
      </w:r>
      <w:r>
        <w:rPr>
          <w:rFonts w:hint="eastAsia" w:ascii="宋体" w:hAnsi="宋体" w:eastAsia="宋体" w:cs="宋体"/>
          <w:sz w:val="28"/>
          <w:szCs w:val="28"/>
        </w:rPr>
        <w:t>：201700</w:t>
      </w:r>
    </w:p>
    <w:p w14:paraId="587F9FB3">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学校网址</w:t>
      </w:r>
      <w:r>
        <w:rPr>
          <w:rFonts w:hint="eastAsia" w:ascii="宋体" w:hAnsi="宋体" w:eastAsia="宋体" w:cs="宋体"/>
          <w:sz w:val="28"/>
          <w:szCs w:val="28"/>
        </w:rPr>
        <w:t>：https://qpzx.qpedu.cn</w:t>
      </w:r>
    </w:p>
    <w:p w14:paraId="31BA9763">
      <w:pPr>
        <w:pStyle w:val="20"/>
        <w:keepNext w:val="0"/>
        <w:keepLines w:val="0"/>
        <w:pageBreakBefore w:val="0"/>
        <w:widowControl/>
        <w:numPr>
          <w:numId w:val="0"/>
        </w:numPr>
        <w:kinsoku/>
        <w:wordWrap/>
        <w:overflowPunct/>
        <w:topLinePunct w:val="0"/>
        <w:autoSpaceDE/>
        <w:autoSpaceDN/>
        <w:bidi w:val="0"/>
        <w:adjustRightInd/>
        <w:snapToGrid/>
        <w:spacing w:before="0" w:after="0" w:line="360" w:lineRule="auto"/>
        <w:ind w:left="-288" w:leftChars="0" w:firstLine="420" w:firstLineChars="0"/>
        <w:jc w:val="both"/>
        <w:textAlignment w:val="auto"/>
        <w:rPr>
          <w:rFonts w:hint="eastAsia" w:ascii="宋体" w:hAnsi="宋体" w:eastAsia="宋体" w:cs="宋体"/>
          <w:sz w:val="28"/>
          <w:szCs w:val="28"/>
        </w:rPr>
      </w:pPr>
      <w:r>
        <w:rPr>
          <w:rFonts w:hint="eastAsia" w:ascii="宋体" w:hAnsi="宋体" w:eastAsia="宋体" w:cs="宋体"/>
          <w:b/>
          <w:bCs/>
          <w:sz w:val="28"/>
          <w:szCs w:val="28"/>
        </w:rPr>
        <w:t>咨询电话</w:t>
      </w:r>
      <w:r>
        <w:rPr>
          <w:rFonts w:hint="eastAsia" w:ascii="宋体" w:hAnsi="宋体" w:eastAsia="宋体" w:cs="宋体"/>
          <w:sz w:val="28"/>
          <w:szCs w:val="28"/>
        </w:rPr>
        <w:t>：59735855</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83452"/>
    <w:multiLevelType w:val="singleLevel"/>
    <w:tmpl w:val="A0983452"/>
    <w:lvl w:ilvl="0" w:tentative="0">
      <w:start w:val="1"/>
      <w:numFmt w:val="bullet"/>
      <w:lvlText w:val=""/>
      <w:lvlJc w:val="left"/>
      <w:pPr>
        <w:tabs>
          <w:tab w:val="left" w:pos="420"/>
        </w:tabs>
        <w:ind w:left="840" w:hanging="420"/>
      </w:pPr>
      <w:rPr>
        <w:rFonts w:hint="default" w:ascii="Wingdings" w:hAnsi="Wingdings"/>
      </w:rPr>
    </w:lvl>
  </w:abstractNum>
  <w:abstractNum w:abstractNumId="1">
    <w:nsid w:val="E0A5F151"/>
    <w:multiLevelType w:val="singleLevel"/>
    <w:tmpl w:val="E0A5F151"/>
    <w:lvl w:ilvl="0" w:tentative="0">
      <w:start w:val="1"/>
      <w:numFmt w:val="bullet"/>
      <w:lvlText w:val=""/>
      <w:lvlJc w:val="left"/>
      <w:pPr>
        <w:ind w:left="420" w:hanging="420"/>
      </w:pPr>
      <w:rPr>
        <w:rFonts w:hint="default" w:ascii="Wingdings" w:hAnsi="Wingdings"/>
      </w:rPr>
    </w:lvl>
  </w:abstractNum>
  <w:abstractNum w:abstractNumId="2">
    <w:nsid w:val="3FA85E9D"/>
    <w:multiLevelType w:val="multilevel"/>
    <w:tmpl w:val="3FA85E9D"/>
    <w:lvl w:ilvl="0" w:tentative="0">
      <w:start w:val="1"/>
      <w:numFmt w:val="decimal"/>
      <w:lvlText w:val="%1."/>
      <w:lvlJc w:val="left"/>
      <w:pPr>
        <w:tabs>
          <w:tab w:val="left" w:pos="420"/>
        </w:tabs>
        <w:ind w:left="708" w:hanging="288"/>
      </w:pPr>
      <w:rPr>
        <w:color w:val="3370FF"/>
        <w:sz w:val="22"/>
        <w:szCs w:val="22"/>
      </w:rPr>
    </w:lvl>
    <w:lvl w:ilvl="1" w:tentative="0">
      <w:start w:val="1"/>
      <w:numFmt w:val="lowerLetter"/>
      <w:lvlText w:val="%2."/>
      <w:lvlJc w:val="left"/>
      <w:pPr>
        <w:tabs>
          <w:tab w:val="left" w:pos="420"/>
        </w:tabs>
        <w:ind w:left="1140" w:hanging="288"/>
      </w:pPr>
      <w:rPr>
        <w:color w:val="3370FF"/>
        <w:sz w:val="22"/>
        <w:szCs w:val="22"/>
      </w:rPr>
    </w:lvl>
    <w:lvl w:ilvl="2" w:tentative="0">
      <w:start w:val="1"/>
      <w:numFmt w:val="lowerRoman"/>
      <w:lvlText w:val="%3."/>
      <w:lvlJc w:val="left"/>
      <w:pPr>
        <w:tabs>
          <w:tab w:val="left" w:pos="420"/>
        </w:tabs>
        <w:ind w:left="1572" w:hanging="288"/>
      </w:pPr>
      <w:rPr>
        <w:color w:val="3370FF"/>
        <w:sz w:val="22"/>
        <w:szCs w:val="22"/>
      </w:rPr>
    </w:lvl>
    <w:lvl w:ilvl="3" w:tentative="0">
      <w:start w:val="0"/>
      <w:numFmt w:val="decimal"/>
      <w:lvlText w:val=""/>
      <w:lvlJc w:val="left"/>
      <w:pPr>
        <w:tabs>
          <w:tab w:val="left" w:pos="420"/>
        </w:tabs>
        <w:ind w:left="420"/>
      </w:pPr>
    </w:lvl>
    <w:lvl w:ilvl="4" w:tentative="0">
      <w:start w:val="0"/>
      <w:numFmt w:val="decimal"/>
      <w:lvlText w:val=""/>
      <w:lvlJc w:val="left"/>
      <w:pPr>
        <w:tabs>
          <w:tab w:val="left" w:pos="420"/>
        </w:tabs>
        <w:ind w:left="420"/>
      </w:pPr>
    </w:lvl>
    <w:lvl w:ilvl="5" w:tentative="0">
      <w:start w:val="0"/>
      <w:numFmt w:val="decimal"/>
      <w:lvlText w:val=""/>
      <w:lvlJc w:val="left"/>
      <w:pPr>
        <w:tabs>
          <w:tab w:val="left" w:pos="420"/>
        </w:tabs>
        <w:ind w:left="420"/>
      </w:pPr>
    </w:lvl>
    <w:lvl w:ilvl="6" w:tentative="0">
      <w:start w:val="0"/>
      <w:numFmt w:val="decimal"/>
      <w:lvlText w:val=""/>
      <w:lvlJc w:val="left"/>
      <w:pPr>
        <w:tabs>
          <w:tab w:val="left" w:pos="420"/>
        </w:tabs>
        <w:ind w:left="420"/>
      </w:pPr>
    </w:lvl>
    <w:lvl w:ilvl="7" w:tentative="0">
      <w:start w:val="0"/>
      <w:numFmt w:val="decimal"/>
      <w:lvlText w:val=""/>
      <w:lvlJc w:val="left"/>
      <w:pPr>
        <w:tabs>
          <w:tab w:val="left" w:pos="420"/>
        </w:tabs>
        <w:ind w:left="420"/>
      </w:pPr>
    </w:lvl>
    <w:lvl w:ilvl="8" w:tentative="0">
      <w:start w:val="0"/>
      <w:numFmt w:val="decimal"/>
      <w:lvlText w:val=""/>
      <w:lvlJc w:val="left"/>
      <w:pPr>
        <w:tabs>
          <w:tab w:val="left" w:pos="420"/>
        </w:tabs>
        <w:ind w:left="420"/>
      </w:pPr>
    </w:lvl>
  </w:abstractNum>
  <w:abstractNum w:abstractNumId="3">
    <w:nsid w:val="60577715"/>
    <w:multiLevelType w:val="singleLevel"/>
    <w:tmpl w:val="60577715"/>
    <w:lvl w:ilvl="0" w:tentative="0">
      <w:start w:val="1"/>
      <w:numFmt w:val="bullet"/>
      <w:lvlText w:val=""/>
      <w:lvlJc w:val="left"/>
      <w:pPr>
        <w:tabs>
          <w:tab w:val="left" w:pos="420"/>
        </w:tabs>
        <w:ind w:left="840" w:hanging="420"/>
      </w:pPr>
      <w:rPr>
        <w:rFonts w:hint="default" w:ascii="Wingdings" w:hAnsi="Wingdings"/>
      </w:rPr>
    </w:lvl>
  </w:abstractNum>
  <w:abstractNum w:abstractNumId="4">
    <w:nsid w:val="794A90DB"/>
    <w:multiLevelType w:val="singleLevel"/>
    <w:tmpl w:val="794A90DB"/>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C22E50"/>
    <w:rsid w:val="00096D2B"/>
    <w:rsid w:val="00124B22"/>
    <w:rsid w:val="00246162"/>
    <w:rsid w:val="00262DD0"/>
    <w:rsid w:val="002E0744"/>
    <w:rsid w:val="00331645"/>
    <w:rsid w:val="003A6896"/>
    <w:rsid w:val="004928E9"/>
    <w:rsid w:val="00681762"/>
    <w:rsid w:val="007929F7"/>
    <w:rsid w:val="007A5FB6"/>
    <w:rsid w:val="009B3D20"/>
    <w:rsid w:val="00B72421"/>
    <w:rsid w:val="00BA567A"/>
    <w:rsid w:val="00BE6BED"/>
    <w:rsid w:val="00C22E50"/>
    <w:rsid w:val="00C90371"/>
    <w:rsid w:val="00D010A6"/>
    <w:rsid w:val="00D13CBB"/>
    <w:rsid w:val="00D36966"/>
    <w:rsid w:val="00DE5854"/>
    <w:rsid w:val="2C821967"/>
    <w:rsid w:val="6704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uiPriority w:val="99"/>
    <w:rPr>
      <w:sz w:val="18"/>
      <w:szCs w:val="18"/>
    </w:rPr>
  </w:style>
  <w:style w:type="paragraph" w:styleId="3">
    <w:name w:val="footer"/>
    <w:basedOn w:val="1"/>
    <w:link w:val="23"/>
    <w:semiHidden/>
    <w:unhideWhenUsed/>
    <w:qFormat/>
    <w:uiPriority w:val="99"/>
    <w:pPr>
      <w:tabs>
        <w:tab w:val="center" w:pos="4153"/>
        <w:tab w:val="right" w:pos="8306"/>
      </w:tabs>
      <w:snapToGrid w:val="0"/>
      <w:jc w:val="left"/>
    </w:pPr>
    <w:rPr>
      <w:sz w:val="18"/>
      <w:szCs w:val="18"/>
    </w:rPr>
  </w:style>
  <w:style w:type="paragraph" w:styleId="4">
    <w:name w:val="header"/>
    <w:basedOn w:val="1"/>
    <w:link w:val="2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link w:val="19"/>
    <w:semiHidden/>
    <w:unhideWhenUsed/>
    <w:qFormat/>
    <w:uiPriority w:val="99"/>
    <w:rPr>
      <w:rFonts w:ascii="Times New Roman" w:hAnsi="Times New Roman" w:cs="Times New Roman" w:eastAsiaTheme="minorEastAsia"/>
      <w:lang w:val="en-US" w:eastAsia="zh-CN" w:bidi="ar-SA"/>
    </w:rPr>
  </w:style>
  <w:style w:type="paragraph" w:styleId="6">
    <w:name w:val="Title"/>
    <w:qFormat/>
    <w:uiPriority w:val="0"/>
    <w:pPr>
      <w:spacing w:before="480" w:after="480" w:line="288" w:lineRule="auto"/>
    </w:pPr>
    <w:rPr>
      <w:rFonts w:ascii="Arial" w:hAnsi="Arial" w:eastAsia="等线" w:cs="Arial"/>
      <w:b/>
      <w:bCs/>
      <w:sz w:val="52"/>
      <w:szCs w:val="52"/>
      <w:lang w:val="en-US" w:eastAsia="zh-CN" w:bidi="ar-SA"/>
    </w:rPr>
  </w:style>
  <w:style w:type="character" w:styleId="9">
    <w:name w:val="Hyperlink"/>
    <w:unhideWhenUsed/>
    <w:qFormat/>
    <w:uiPriority w:val="99"/>
    <w:rPr>
      <w:color w:val="0563C1"/>
      <w:u w:val="single"/>
    </w:rPr>
  </w:style>
  <w:style w:type="character" w:styleId="10">
    <w:name w:val="footnote reference"/>
    <w:semiHidden/>
    <w:unhideWhenUsed/>
    <w:uiPriority w:val="99"/>
    <w:rPr>
      <w:vertAlign w:val="superscript"/>
    </w:rPr>
  </w:style>
  <w:style w:type="paragraph" w:customStyle="1" w:styleId="11">
    <w:name w:val="Heading 1"/>
    <w:qFormat/>
    <w:uiPriority w:val="0"/>
    <w:pPr>
      <w:spacing w:before="380" w:after="140" w:line="288" w:lineRule="auto"/>
      <w:outlineLvl w:val="0"/>
    </w:pPr>
    <w:rPr>
      <w:rFonts w:ascii="Arial" w:hAnsi="Arial" w:eastAsia="等线" w:cs="Arial"/>
      <w:b/>
      <w:bCs/>
      <w:sz w:val="36"/>
      <w:szCs w:val="36"/>
      <w:lang w:val="en-US" w:eastAsia="zh-CN" w:bidi="ar-SA"/>
    </w:rPr>
  </w:style>
  <w:style w:type="paragraph" w:customStyle="1" w:styleId="12">
    <w:name w:val="Heading 2"/>
    <w:qFormat/>
    <w:uiPriority w:val="0"/>
    <w:pPr>
      <w:spacing w:before="320" w:after="120" w:line="288" w:lineRule="auto"/>
      <w:outlineLvl w:val="1"/>
    </w:pPr>
    <w:rPr>
      <w:rFonts w:ascii="Arial" w:hAnsi="Arial" w:eastAsia="等线" w:cs="Arial"/>
      <w:b/>
      <w:bCs/>
      <w:sz w:val="32"/>
      <w:szCs w:val="32"/>
      <w:lang w:val="en-US" w:eastAsia="zh-CN" w:bidi="ar-SA"/>
    </w:rPr>
  </w:style>
  <w:style w:type="paragraph" w:customStyle="1" w:styleId="13">
    <w:name w:val="Heading 3"/>
    <w:qFormat/>
    <w:uiPriority w:val="0"/>
    <w:pPr>
      <w:spacing w:before="300" w:after="120" w:line="288" w:lineRule="auto"/>
      <w:outlineLvl w:val="2"/>
    </w:pPr>
    <w:rPr>
      <w:rFonts w:ascii="Arial" w:hAnsi="Arial" w:eastAsia="等线" w:cs="Arial"/>
      <w:b/>
      <w:bCs/>
      <w:sz w:val="30"/>
      <w:szCs w:val="30"/>
      <w:lang w:val="en-US" w:eastAsia="zh-CN" w:bidi="ar-SA"/>
    </w:rPr>
  </w:style>
  <w:style w:type="paragraph" w:customStyle="1" w:styleId="14">
    <w:name w:val="Heading 4"/>
    <w:qFormat/>
    <w:uiPriority w:val="0"/>
    <w:pPr>
      <w:spacing w:before="260" w:after="120" w:line="288" w:lineRule="auto"/>
      <w:outlineLvl w:val="3"/>
    </w:pPr>
    <w:rPr>
      <w:rFonts w:ascii="Arial" w:hAnsi="Arial" w:eastAsia="等线" w:cs="Arial"/>
      <w:b/>
      <w:bCs/>
      <w:sz w:val="28"/>
      <w:szCs w:val="28"/>
      <w:lang w:val="en-US" w:eastAsia="zh-CN" w:bidi="ar-SA"/>
    </w:rPr>
  </w:style>
  <w:style w:type="paragraph" w:customStyle="1" w:styleId="15">
    <w:name w:val="Heading 5"/>
    <w:qFormat/>
    <w:uiPriority w:val="0"/>
    <w:pPr>
      <w:spacing w:before="240" w:after="120" w:line="288" w:lineRule="auto"/>
      <w:outlineLvl w:val="4"/>
    </w:pPr>
    <w:rPr>
      <w:rFonts w:ascii="Arial" w:hAnsi="Arial" w:eastAsia="等线" w:cs="Arial"/>
      <w:b/>
      <w:bCs/>
      <w:sz w:val="24"/>
      <w:szCs w:val="24"/>
      <w:lang w:val="en-US" w:eastAsia="zh-CN" w:bidi="ar-SA"/>
    </w:rPr>
  </w:style>
  <w:style w:type="paragraph" w:customStyle="1" w:styleId="16">
    <w:name w:val="Heading 6"/>
    <w:qFormat/>
    <w:uiPriority w:val="0"/>
    <w:pPr>
      <w:spacing w:before="240" w:after="120" w:line="288" w:lineRule="auto"/>
      <w:outlineLvl w:val="5"/>
    </w:pPr>
    <w:rPr>
      <w:rFonts w:ascii="Arial" w:hAnsi="Arial" w:eastAsia="等线" w:cs="Arial"/>
      <w:b/>
      <w:bCs/>
      <w:sz w:val="24"/>
      <w:szCs w:val="24"/>
      <w:lang w:val="en-US" w:eastAsia="zh-CN" w:bidi="ar-SA"/>
    </w:rPr>
  </w:style>
  <w:style w:type="paragraph" w:customStyle="1" w:styleId="17">
    <w:name w:val="要点1"/>
    <w:qFormat/>
    <w:uiPriority w:val="0"/>
    <w:rPr>
      <w:rFonts w:ascii="Times New Roman" w:hAnsi="Times New Roman" w:cs="Times New Roman" w:eastAsiaTheme="minorEastAsia"/>
      <w:b/>
      <w:bCs/>
      <w:lang w:val="en-US" w:eastAsia="zh-CN" w:bidi="ar-SA"/>
    </w:rPr>
  </w:style>
  <w:style w:type="paragraph" w:styleId="18">
    <w:name w:val="List Paragraph"/>
    <w:qFormat/>
    <w:uiPriority w:val="0"/>
    <w:rPr>
      <w:rFonts w:ascii="Times New Roman" w:hAnsi="Times New Roman" w:cs="Times New Roman" w:eastAsiaTheme="minorEastAsia"/>
      <w:lang w:val="en-US" w:eastAsia="zh-CN" w:bidi="ar-SA"/>
    </w:rPr>
  </w:style>
  <w:style w:type="character" w:customStyle="1" w:styleId="19">
    <w:name w:val="脚注文本 Char"/>
    <w:link w:val="5"/>
    <w:semiHidden/>
    <w:unhideWhenUsed/>
    <w:uiPriority w:val="99"/>
    <w:rPr>
      <w:sz w:val="20"/>
      <w:szCs w:val="20"/>
    </w:rPr>
  </w:style>
  <w:style w:type="paragraph" w:customStyle="1" w:styleId="20">
    <w:name w:val="_Style 16"/>
    <w:qFormat/>
    <w:uiPriority w:val="0"/>
    <w:pPr>
      <w:spacing w:before="120" w:after="120" w:line="288" w:lineRule="auto"/>
    </w:pPr>
    <w:rPr>
      <w:rFonts w:ascii="Arial" w:hAnsi="Arial" w:eastAsia="等线" w:cs="Arial"/>
      <w:sz w:val="22"/>
      <w:szCs w:val="22"/>
      <w:lang w:val="en-US" w:eastAsia="zh-CN" w:bidi="ar-SA"/>
    </w:rPr>
  </w:style>
  <w:style w:type="paragraph" w:customStyle="1" w:styleId="21">
    <w:name w:val="_Style 17"/>
    <w:qFormat/>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2">
    <w:name w:val="页眉 Char"/>
    <w:basedOn w:val="8"/>
    <w:link w:val="4"/>
    <w:semiHidden/>
    <w:uiPriority w:val="99"/>
    <w:rPr>
      <w:sz w:val="18"/>
      <w:szCs w:val="18"/>
    </w:rPr>
  </w:style>
  <w:style w:type="character" w:customStyle="1" w:styleId="23">
    <w:name w:val="页脚 Char"/>
    <w:basedOn w:val="8"/>
    <w:link w:val="3"/>
    <w:semiHidden/>
    <w:qFormat/>
    <w:uiPriority w:val="99"/>
    <w:rPr>
      <w:sz w:val="18"/>
      <w:szCs w:val="18"/>
    </w:rPr>
  </w:style>
  <w:style w:type="character" w:customStyle="1" w:styleId="24">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910</Words>
  <Characters>964</Characters>
  <Lines>14</Lines>
  <Paragraphs>3</Paragraphs>
  <TotalTime>240</TotalTime>
  <ScaleCrop>false</ScaleCrop>
  <LinksUpToDate>false</LinksUpToDate>
  <CharactersWithSpaces>973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2025-06-18T08:40:00Z</dcterms:created>
  <dc:creator>Un-named</dc:creator>
  <cp:lastModifiedBy>简单</cp:lastModifiedBy>
  <dcterms:modified xsi:type="dcterms:W3CDTF">2025-06-26T05:12:33Z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eyJoZGlkIjoiMjM4NjU2OTQzMDdkZDI2Y2FkY2Q0NTVmYTRiMWIyM2UiLCJ1c2VySWQiOiIzODkyMzkwMTYifQ==</vt:lpwstr>
  </property>
  <property fmtid="{D5CDD505-2E9C-101B-9397-08002B2CF9AE}" pid="3" name="KSOProductBuildVer">
    <vt:lpwstr>2052-12.1.0.21541</vt:lpwstr>
  </property>
  <property fmtid="{D5CDD505-2E9C-101B-9397-08002B2CF9AE}" pid="4" name="ICV">
    <vt:lpwstr>5EE3130E2BFF4903A729D3FCAF6AACB3_12</vt:lpwstr>
  </property>
</Properties>
</file>